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6E" w:rsidRPr="00C408F8" w:rsidRDefault="00AA146E" w:rsidP="00C408F8">
      <w:pPr>
        <w:pStyle w:val="ConsPlusNormal"/>
        <w:spacing w:line="360" w:lineRule="auto"/>
        <w:jc w:val="center"/>
        <w:rPr>
          <w:rFonts w:ascii="Segoe UI" w:hAnsi="Segoe UI" w:cs="Segoe UI"/>
          <w:b/>
          <w:sz w:val="25"/>
          <w:szCs w:val="25"/>
        </w:rPr>
      </w:pPr>
      <w:r w:rsidRPr="00C408F8">
        <w:rPr>
          <w:rFonts w:ascii="Segoe UI" w:hAnsi="Segoe UI" w:cs="Segoe UI"/>
          <w:b/>
          <w:sz w:val="25"/>
          <w:szCs w:val="25"/>
        </w:rPr>
        <w:t>«Актуальные вопросы в сфере участия в долевом строительстве»</w:t>
      </w:r>
    </w:p>
    <w:p w:rsidR="00AA146E" w:rsidRPr="00C408F8" w:rsidRDefault="00AA146E" w:rsidP="00AA146E">
      <w:pPr>
        <w:pStyle w:val="ConsPlusNormal"/>
        <w:spacing w:line="360" w:lineRule="auto"/>
        <w:ind w:firstLine="709"/>
        <w:jc w:val="both"/>
        <w:rPr>
          <w:rFonts w:ascii="Segoe UI" w:hAnsi="Segoe UI" w:cs="Segoe UI"/>
          <w:sz w:val="25"/>
          <w:szCs w:val="25"/>
        </w:rPr>
      </w:pPr>
    </w:p>
    <w:p w:rsidR="00B04CAC" w:rsidRPr="00C408F8" w:rsidRDefault="00AA146E" w:rsidP="00B131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egoe UI" w:hAnsi="Segoe UI" w:cs="Segoe UI"/>
          <w:sz w:val="25"/>
          <w:szCs w:val="25"/>
        </w:rPr>
      </w:pPr>
      <w:r w:rsidRPr="00C408F8">
        <w:rPr>
          <w:rFonts w:ascii="Segoe UI" w:hAnsi="Segoe UI" w:cs="Segoe UI"/>
          <w:sz w:val="25"/>
          <w:szCs w:val="25"/>
        </w:rPr>
        <w:t>Вопрос приобретения жилья имеет огромное значение для будущего собственника. Одним из самых распространенных вариантом приобретения жилья в настоящее время является участие в долевом строительстве многоквартирных домов.</w:t>
      </w:r>
    </w:p>
    <w:p w:rsidR="00FB4BC9" w:rsidRPr="00C408F8" w:rsidRDefault="00FB4BC9" w:rsidP="00B131AB">
      <w:pPr>
        <w:shd w:val="clear" w:color="auto" w:fill="FFFFFF"/>
        <w:spacing w:after="0" w:line="360" w:lineRule="auto"/>
        <w:ind w:firstLine="709"/>
        <w:jc w:val="both"/>
        <w:rPr>
          <w:rFonts w:ascii="Segoe UI" w:hAnsi="Segoe UI" w:cs="Segoe UI"/>
          <w:sz w:val="25"/>
          <w:szCs w:val="25"/>
        </w:rPr>
      </w:pPr>
      <w:r w:rsidRPr="00C408F8">
        <w:rPr>
          <w:rFonts w:ascii="Segoe UI" w:eastAsia="Calibri" w:hAnsi="Segoe UI" w:cs="Segoe UI"/>
          <w:color w:val="000000"/>
          <w:sz w:val="25"/>
          <w:szCs w:val="25"/>
          <w:lang w:eastAsia="sk-SK"/>
        </w:rPr>
        <w:t xml:space="preserve">В соответствие с пунктом 11 статьи 48 Федерального закона от 13.07.2015 N 218-ФЗ "О государственной регистрации недвижимости" </w:t>
      </w:r>
      <w:r w:rsidRPr="00C408F8">
        <w:rPr>
          <w:rFonts w:ascii="Segoe UI" w:hAnsi="Segoe UI" w:cs="Segoe UI"/>
          <w:sz w:val="25"/>
          <w:szCs w:val="25"/>
        </w:rPr>
        <w:t>государственная регистрация права участника долевого строительства на объект долевого строительства осуществляется на основании следующих документов:</w:t>
      </w:r>
    </w:p>
    <w:p w:rsidR="00FB4BC9" w:rsidRPr="00C408F8" w:rsidRDefault="00FB4BC9" w:rsidP="00B13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Segoe UI" w:hAnsi="Segoe UI" w:cs="Segoe UI"/>
          <w:sz w:val="25"/>
          <w:szCs w:val="25"/>
        </w:rPr>
      </w:pPr>
      <w:r w:rsidRPr="00C408F8">
        <w:rPr>
          <w:rFonts w:ascii="Segoe UI" w:hAnsi="Segoe UI" w:cs="Segoe UI"/>
          <w:sz w:val="25"/>
          <w:szCs w:val="25"/>
        </w:rPr>
        <w:t xml:space="preserve">разрешения на ввод в эксплуатацию многоквартирного дома; </w:t>
      </w:r>
    </w:p>
    <w:p w:rsidR="00FB4BC9" w:rsidRPr="00C408F8" w:rsidRDefault="00FB4BC9" w:rsidP="00B131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egoe UI" w:hAnsi="Segoe UI" w:cs="Segoe UI"/>
          <w:sz w:val="25"/>
          <w:szCs w:val="25"/>
        </w:rPr>
      </w:pPr>
      <w:r w:rsidRPr="00C408F8">
        <w:rPr>
          <w:rFonts w:ascii="Segoe UI" w:hAnsi="Segoe UI" w:cs="Segoe UI"/>
          <w:sz w:val="25"/>
          <w:szCs w:val="25"/>
        </w:rPr>
        <w:t>2) договора участия в долевом строительстве (или договор об уступке прав требований по договору участия в долевом строительстве), который после государственной регистрации права возвращается правообладателю);</w:t>
      </w:r>
    </w:p>
    <w:p w:rsidR="00FB4BC9" w:rsidRPr="00C408F8" w:rsidRDefault="00FB4BC9" w:rsidP="00B131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egoe UI" w:hAnsi="Segoe UI" w:cs="Segoe UI"/>
          <w:sz w:val="25"/>
          <w:szCs w:val="25"/>
        </w:rPr>
      </w:pPr>
      <w:r w:rsidRPr="00C408F8">
        <w:rPr>
          <w:rFonts w:ascii="Segoe UI" w:hAnsi="Segoe UI" w:cs="Segoe UI"/>
          <w:sz w:val="25"/>
          <w:szCs w:val="25"/>
        </w:rPr>
        <w:t>3) передаточного акта или иного документа о передаче объекта долевого строительства.</w:t>
      </w:r>
    </w:p>
    <w:p w:rsidR="00FB4BC9" w:rsidRPr="00C408F8" w:rsidRDefault="00FB4BC9" w:rsidP="00B131AB">
      <w:pPr>
        <w:shd w:val="clear" w:color="auto" w:fill="FFFFFF"/>
        <w:spacing w:after="0" w:line="360" w:lineRule="auto"/>
        <w:ind w:firstLine="709"/>
        <w:jc w:val="both"/>
        <w:rPr>
          <w:rFonts w:ascii="Segoe UI" w:hAnsi="Segoe UI" w:cs="Segoe UI"/>
          <w:sz w:val="25"/>
          <w:szCs w:val="25"/>
        </w:rPr>
      </w:pPr>
      <w:r w:rsidRPr="00C408F8">
        <w:rPr>
          <w:rFonts w:ascii="Segoe UI" w:eastAsia="Calibri" w:hAnsi="Segoe UI" w:cs="Segoe UI"/>
          <w:color w:val="000000"/>
          <w:sz w:val="25"/>
          <w:szCs w:val="25"/>
          <w:lang w:eastAsia="sk-SK"/>
        </w:rPr>
        <w:t>По общему правилу г</w:t>
      </w:r>
      <w:r w:rsidRPr="00C408F8">
        <w:rPr>
          <w:rFonts w:ascii="Segoe UI" w:hAnsi="Segoe UI" w:cs="Segoe UI"/>
          <w:sz w:val="25"/>
          <w:szCs w:val="25"/>
        </w:rPr>
        <w:t>осударственная регистрация права на такой объект недвижимости осуществляется по заявлению лица, право которого н</w:t>
      </w:r>
      <w:r w:rsidR="00B131AB" w:rsidRPr="00C408F8">
        <w:rPr>
          <w:rFonts w:ascii="Segoe UI" w:hAnsi="Segoe UI" w:cs="Segoe UI"/>
          <w:sz w:val="25"/>
          <w:szCs w:val="25"/>
        </w:rPr>
        <w:t>а объект недвижимости возникает. При этом необходимо уплатить государственную пошлину за государственную регистрацию права на объект долевого строительства.</w:t>
      </w:r>
    </w:p>
    <w:p w:rsidR="00B131AB" w:rsidRPr="00C408F8" w:rsidRDefault="00B131AB" w:rsidP="00B131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egoe UI" w:hAnsi="Segoe UI" w:cs="Segoe UI"/>
          <w:sz w:val="25"/>
          <w:szCs w:val="25"/>
        </w:rPr>
      </w:pPr>
      <w:r w:rsidRPr="00C408F8">
        <w:rPr>
          <w:rFonts w:ascii="Segoe UI" w:hAnsi="Segoe UI" w:cs="Segoe UI"/>
          <w:sz w:val="25"/>
          <w:szCs w:val="25"/>
        </w:rPr>
        <w:t xml:space="preserve">Если зарегистрирован залог прав требования участника долевого строительства, актуальная запись об ипотеке, возникшей на основании закона, регистрируется автоматически с регистрацией права собственника на объект долевого строительства без предоставления отдельного заявления о </w:t>
      </w:r>
      <w:r w:rsidRPr="00C408F8">
        <w:rPr>
          <w:rFonts w:ascii="Segoe UI" w:hAnsi="Segoe UI" w:cs="Segoe UI"/>
          <w:sz w:val="25"/>
          <w:szCs w:val="25"/>
        </w:rPr>
        <w:lastRenderedPageBreak/>
        <w:t>регистрации ипотеки в силу закона и документа об уплате государственной пошлины.</w:t>
      </w:r>
    </w:p>
    <w:p w:rsidR="00B131AB" w:rsidRPr="00C408F8" w:rsidRDefault="00B131AB" w:rsidP="00B131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egoe UI" w:hAnsi="Segoe UI" w:cs="Segoe UI"/>
          <w:sz w:val="25"/>
          <w:szCs w:val="25"/>
        </w:rPr>
      </w:pPr>
      <w:r w:rsidRPr="00C408F8">
        <w:rPr>
          <w:rFonts w:ascii="Segoe UI" w:hAnsi="Segoe UI" w:cs="Segoe UI"/>
          <w:sz w:val="25"/>
          <w:szCs w:val="25"/>
        </w:rPr>
        <w:t xml:space="preserve">Такая ситуация может возникнуть, например, </w:t>
      </w:r>
      <w:r w:rsidR="00F045CE" w:rsidRPr="00C408F8">
        <w:rPr>
          <w:rFonts w:ascii="Segoe UI" w:hAnsi="Segoe UI" w:cs="Segoe UI"/>
          <w:sz w:val="25"/>
          <w:szCs w:val="25"/>
        </w:rPr>
        <w:t xml:space="preserve">когда </w:t>
      </w:r>
      <w:r w:rsidRPr="00C408F8">
        <w:rPr>
          <w:rFonts w:ascii="Segoe UI" w:hAnsi="Segoe UI" w:cs="Segoe UI"/>
          <w:sz w:val="25"/>
          <w:szCs w:val="25"/>
        </w:rPr>
        <w:t>при заключении договора участия в долевом строительстве квартиры был заключен кредитный договор (договор займа) для обеспечения оплаты цены договора. Согласно ст. 77 Федерального закона от 16.07.1998 N 102-ФЗ "Об ипотеке (залоге недвижимости)" жилое помещение, построенное с использованием кредитных средств банка (или средств целевого займа другого юридического лица), находится в залоге с момента государственной регистрации ипотеки в Едином государственном реестре недвижимости.</w:t>
      </w:r>
    </w:p>
    <w:p w:rsidR="00B131AB" w:rsidRDefault="00B131AB" w:rsidP="00B131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4CAC" w:rsidRPr="00C408F8" w:rsidRDefault="00B04CAC" w:rsidP="00C408F8">
      <w:pPr>
        <w:spacing w:after="0" w:line="240" w:lineRule="auto"/>
        <w:rPr>
          <w:sz w:val="25"/>
          <w:szCs w:val="25"/>
        </w:rPr>
      </w:pPr>
    </w:p>
    <w:p w:rsidR="00C408F8" w:rsidRPr="00C408F8" w:rsidRDefault="00C408F8" w:rsidP="00C408F8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5"/>
          <w:szCs w:val="25"/>
        </w:rPr>
      </w:pPr>
      <w:r w:rsidRPr="00C408F8">
        <w:rPr>
          <w:rFonts w:ascii="Segoe UI" w:eastAsia="Calibri" w:hAnsi="Segoe UI" w:cs="Segoe UI"/>
          <w:sz w:val="25"/>
          <w:szCs w:val="25"/>
        </w:rPr>
        <w:t xml:space="preserve">Материал подготовлен пресс-службой Управления Росреестра по </w:t>
      </w:r>
    </w:p>
    <w:p w:rsidR="00C408F8" w:rsidRPr="00C408F8" w:rsidRDefault="00C408F8" w:rsidP="00C408F8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5"/>
          <w:szCs w:val="25"/>
        </w:rPr>
      </w:pPr>
      <w:r w:rsidRPr="00C408F8">
        <w:rPr>
          <w:rFonts w:ascii="Segoe UI" w:eastAsia="Calibri" w:hAnsi="Segoe UI" w:cs="Segoe UI"/>
          <w:sz w:val="25"/>
          <w:szCs w:val="25"/>
        </w:rPr>
        <w:t>Республике Карелия</w:t>
      </w:r>
    </w:p>
    <w:p w:rsidR="00C408F8" w:rsidRDefault="00C408F8" w:rsidP="00C408F8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C510CB" w:rsidRDefault="00C510CB"/>
    <w:sectPr w:rsidR="00C510CB" w:rsidSect="008666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F05" w:rsidRDefault="00290F05" w:rsidP="00C408F8">
      <w:pPr>
        <w:spacing w:after="0" w:line="240" w:lineRule="auto"/>
      </w:pPr>
      <w:r>
        <w:separator/>
      </w:r>
    </w:p>
  </w:endnote>
  <w:endnote w:type="continuationSeparator" w:id="1">
    <w:p w:rsidR="00290F05" w:rsidRDefault="00290F05" w:rsidP="00C4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F05" w:rsidRDefault="00290F05" w:rsidP="00C408F8">
      <w:pPr>
        <w:spacing w:after="0" w:line="240" w:lineRule="auto"/>
      </w:pPr>
      <w:r>
        <w:separator/>
      </w:r>
    </w:p>
  </w:footnote>
  <w:footnote w:type="continuationSeparator" w:id="1">
    <w:p w:rsidR="00290F05" w:rsidRDefault="00290F05" w:rsidP="00C4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F8" w:rsidRDefault="00C408F8" w:rsidP="00C408F8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  <w:p w:rsidR="00C408F8" w:rsidRDefault="00C408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06E"/>
    <w:multiLevelType w:val="hybridMultilevel"/>
    <w:tmpl w:val="0B88A2BA"/>
    <w:lvl w:ilvl="0" w:tplc="ED58E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CAC"/>
    <w:rsid w:val="00290F05"/>
    <w:rsid w:val="00315C09"/>
    <w:rsid w:val="004A0187"/>
    <w:rsid w:val="00675FB6"/>
    <w:rsid w:val="00AA146E"/>
    <w:rsid w:val="00B04CAC"/>
    <w:rsid w:val="00B131AB"/>
    <w:rsid w:val="00BE2C65"/>
    <w:rsid w:val="00C408F8"/>
    <w:rsid w:val="00C510CB"/>
    <w:rsid w:val="00F045CE"/>
    <w:rsid w:val="00FB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C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AA1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34"/>
    <w:qFormat/>
    <w:rsid w:val="00FB4B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08F8"/>
  </w:style>
  <w:style w:type="paragraph" w:styleId="a6">
    <w:name w:val="footer"/>
    <w:basedOn w:val="a"/>
    <w:link w:val="a7"/>
    <w:uiPriority w:val="99"/>
    <w:semiHidden/>
    <w:unhideWhenUsed/>
    <w:rsid w:val="00C4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08F8"/>
  </w:style>
  <w:style w:type="paragraph" w:styleId="a8">
    <w:name w:val="Balloon Text"/>
    <w:basedOn w:val="a"/>
    <w:link w:val="a9"/>
    <w:uiPriority w:val="99"/>
    <w:semiHidden/>
    <w:unhideWhenUsed/>
    <w:rsid w:val="00C4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V.Yakusheva</dc:creator>
  <cp:lastModifiedBy>Yurkina</cp:lastModifiedBy>
  <cp:revision>4</cp:revision>
  <cp:lastPrinted>2018-09-26T10:07:00Z</cp:lastPrinted>
  <dcterms:created xsi:type="dcterms:W3CDTF">2018-09-26T09:17:00Z</dcterms:created>
  <dcterms:modified xsi:type="dcterms:W3CDTF">2018-10-08T13:13:00Z</dcterms:modified>
</cp:coreProperties>
</file>